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C005" w14:textId="77777777" w:rsidR="00ED6952" w:rsidRPr="00132941" w:rsidRDefault="00ED6952" w:rsidP="00ED6952">
      <w:pPr>
        <w:pStyle w:val="Title"/>
        <w:rPr>
          <w:rFonts w:asciiTheme="minorHAnsi" w:hAnsiTheme="minorHAnsi"/>
          <w:sz w:val="22"/>
          <w:szCs w:val="22"/>
        </w:rPr>
      </w:pPr>
      <w:r w:rsidRPr="00132941">
        <w:rPr>
          <w:rFonts w:asciiTheme="minorHAnsi" w:hAnsiTheme="minorHAnsi"/>
          <w:sz w:val="22"/>
          <w:szCs w:val="22"/>
        </w:rPr>
        <w:t>CONSTITUTION AND BY-LAWS</w:t>
      </w:r>
    </w:p>
    <w:p w14:paraId="20F440A2" w14:textId="77777777" w:rsidR="00ED6952" w:rsidRPr="00132941" w:rsidRDefault="00ED6952" w:rsidP="00ED6952">
      <w:pPr>
        <w:jc w:val="center"/>
        <w:rPr>
          <w:rFonts w:asciiTheme="minorHAnsi" w:hAnsiTheme="minorHAnsi"/>
          <w:b/>
          <w:bCs/>
          <w:u w:val="single"/>
        </w:rPr>
      </w:pPr>
    </w:p>
    <w:p w14:paraId="55603EE6" w14:textId="77777777" w:rsidR="00ED6952" w:rsidRPr="00132941" w:rsidRDefault="00ED6952" w:rsidP="307E654F">
      <w:pPr>
        <w:jc w:val="center"/>
        <w:rPr>
          <w:rFonts w:asciiTheme="minorHAnsi" w:hAnsiTheme="minorHAnsi"/>
          <w:u w:val="single"/>
        </w:rPr>
      </w:pPr>
      <w:r w:rsidRPr="307E654F">
        <w:rPr>
          <w:rFonts w:asciiTheme="minorHAnsi" w:hAnsiTheme="minorHAnsi"/>
          <w:b/>
          <w:bCs/>
          <w:u w:val="single"/>
        </w:rPr>
        <w:t>TONY BARRY FUND</w:t>
      </w:r>
    </w:p>
    <w:p w14:paraId="6859D24C" w14:textId="77777777" w:rsidR="307E654F" w:rsidRDefault="307E654F" w:rsidP="307E654F">
      <w:pPr>
        <w:jc w:val="center"/>
        <w:rPr>
          <w:rFonts w:asciiTheme="minorHAnsi" w:hAnsiTheme="minorHAnsi"/>
          <w:b/>
          <w:bCs/>
          <w:u w:val="single"/>
        </w:rPr>
      </w:pPr>
    </w:p>
    <w:p w14:paraId="58E59828" w14:textId="77777777" w:rsidR="5331FDAF" w:rsidRDefault="5331FDAF" w:rsidP="307E654F">
      <w:pPr>
        <w:jc w:val="center"/>
        <w:rPr>
          <w:rFonts w:asciiTheme="minorHAnsi" w:hAnsiTheme="minorHAnsi"/>
          <w:b/>
          <w:bCs/>
          <w:u w:val="single"/>
        </w:rPr>
      </w:pPr>
      <w:r w:rsidRPr="307E654F">
        <w:rPr>
          <w:rFonts w:asciiTheme="minorHAnsi" w:hAnsiTheme="minorHAnsi"/>
          <w:b/>
          <w:bCs/>
          <w:u w:val="single"/>
        </w:rPr>
        <w:t>Revised April 12, 2025</w:t>
      </w:r>
    </w:p>
    <w:p w14:paraId="7B0B1B9B" w14:textId="77777777" w:rsidR="00ED6952" w:rsidRPr="00132941" w:rsidRDefault="00ED6952" w:rsidP="00ED6952">
      <w:pPr>
        <w:rPr>
          <w:rFonts w:asciiTheme="minorHAnsi" w:hAnsiTheme="minorHAnsi"/>
        </w:rPr>
      </w:pPr>
    </w:p>
    <w:p w14:paraId="742F0AC8"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I</w:t>
      </w:r>
    </w:p>
    <w:p w14:paraId="4BBD9610" w14:textId="77777777" w:rsidR="00ED6952" w:rsidRPr="00132941" w:rsidRDefault="00ED6952" w:rsidP="00ED6952">
      <w:pPr>
        <w:rPr>
          <w:rFonts w:asciiTheme="minorHAnsi" w:hAnsiTheme="minorHAnsi"/>
        </w:rPr>
      </w:pPr>
    </w:p>
    <w:p w14:paraId="4332C3F2" w14:textId="77777777" w:rsidR="00ED6952" w:rsidRPr="00132941" w:rsidRDefault="00ED6952" w:rsidP="00ED6952">
      <w:pPr>
        <w:ind w:firstLine="720"/>
        <w:rPr>
          <w:rFonts w:asciiTheme="minorHAnsi" w:hAnsiTheme="minorHAnsi"/>
        </w:rPr>
      </w:pPr>
      <w:r w:rsidRPr="00132941">
        <w:rPr>
          <w:rFonts w:asciiTheme="minorHAnsi" w:hAnsiTheme="minorHAnsi"/>
        </w:rPr>
        <w:t>This association shall be known as the Tony Barry Fund.</w:t>
      </w:r>
    </w:p>
    <w:p w14:paraId="0D93F67B" w14:textId="77777777" w:rsidR="00ED6952" w:rsidRPr="00132941" w:rsidRDefault="00ED6952" w:rsidP="00ED6952">
      <w:pPr>
        <w:rPr>
          <w:rFonts w:asciiTheme="minorHAnsi" w:hAnsiTheme="minorHAnsi"/>
        </w:rPr>
      </w:pPr>
    </w:p>
    <w:p w14:paraId="00637ED1" w14:textId="77777777" w:rsidR="00ED6952" w:rsidRPr="00132941" w:rsidRDefault="00ED6952" w:rsidP="00ED6952">
      <w:pPr>
        <w:rPr>
          <w:rFonts w:asciiTheme="minorHAnsi" w:hAnsiTheme="minorHAnsi"/>
        </w:rPr>
      </w:pPr>
    </w:p>
    <w:p w14:paraId="0404B8E6"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II</w:t>
      </w:r>
    </w:p>
    <w:p w14:paraId="44360009" w14:textId="77777777" w:rsidR="00ED6952" w:rsidRPr="00132941" w:rsidRDefault="00ED6952" w:rsidP="00ED6952">
      <w:pPr>
        <w:rPr>
          <w:rFonts w:asciiTheme="minorHAnsi" w:hAnsiTheme="minorHAnsi"/>
        </w:rPr>
      </w:pPr>
    </w:p>
    <w:p w14:paraId="66AC2F1F"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JURISDICTION</w:t>
      </w:r>
    </w:p>
    <w:p w14:paraId="7698A7C1" w14:textId="77777777" w:rsidR="00ED6952" w:rsidRPr="00132941" w:rsidRDefault="00ED6952" w:rsidP="00ED6952">
      <w:pPr>
        <w:rPr>
          <w:rFonts w:asciiTheme="minorHAnsi" w:hAnsiTheme="minorHAnsi"/>
        </w:rPr>
      </w:pPr>
    </w:p>
    <w:p w14:paraId="59687BBE" w14:textId="77777777" w:rsidR="00ED6952" w:rsidRPr="00132941" w:rsidRDefault="00ED6952" w:rsidP="00ED6952">
      <w:pPr>
        <w:pStyle w:val="BodyTextIndent2"/>
        <w:rPr>
          <w:rFonts w:asciiTheme="minorHAnsi" w:hAnsiTheme="minorHAnsi"/>
          <w:sz w:val="22"/>
          <w:szCs w:val="22"/>
        </w:rPr>
      </w:pPr>
      <w:r w:rsidRPr="00132941">
        <w:rPr>
          <w:rFonts w:asciiTheme="minorHAnsi" w:hAnsiTheme="minorHAnsi"/>
          <w:sz w:val="22"/>
          <w:szCs w:val="22"/>
        </w:rPr>
        <w:t xml:space="preserve">The operation of </w:t>
      </w:r>
      <w:r w:rsidRPr="00132941">
        <w:rPr>
          <w:rFonts w:asciiTheme="minorHAnsi" w:hAnsiTheme="minorHAnsi"/>
          <w:b/>
          <w:bCs/>
          <w:sz w:val="22"/>
          <w:szCs w:val="22"/>
        </w:rPr>
        <w:t>the Tony Barry Fund</w:t>
      </w:r>
      <w:r w:rsidRPr="00132941">
        <w:rPr>
          <w:rFonts w:asciiTheme="minorHAnsi" w:hAnsiTheme="minorHAnsi"/>
          <w:sz w:val="22"/>
          <w:szCs w:val="22"/>
        </w:rPr>
        <w:t xml:space="preserve"> shall be confined to the provincial wing of the New Brunswick Liberal Association (NBLA). The timing of fundraising campaigns shall be coordinated with the Official Representative of the NBLA.</w:t>
      </w:r>
    </w:p>
    <w:p w14:paraId="185FFFC4" w14:textId="77777777" w:rsidR="00ED6952" w:rsidRPr="00132941" w:rsidRDefault="00ED6952" w:rsidP="00ED6952">
      <w:pPr>
        <w:rPr>
          <w:rFonts w:asciiTheme="minorHAnsi" w:hAnsiTheme="minorHAnsi"/>
        </w:rPr>
      </w:pPr>
    </w:p>
    <w:p w14:paraId="35E3D094" w14:textId="77777777" w:rsidR="00ED6952" w:rsidRPr="00132941" w:rsidRDefault="00ED6952" w:rsidP="00ED6952">
      <w:pPr>
        <w:rPr>
          <w:rFonts w:asciiTheme="minorHAnsi" w:hAnsiTheme="minorHAnsi"/>
        </w:rPr>
      </w:pPr>
    </w:p>
    <w:p w14:paraId="7FC59774"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III</w:t>
      </w:r>
    </w:p>
    <w:p w14:paraId="5A50273D" w14:textId="77777777" w:rsidR="00ED6952" w:rsidRPr="00132941" w:rsidRDefault="00ED6952" w:rsidP="00ED6952">
      <w:pPr>
        <w:rPr>
          <w:rFonts w:asciiTheme="minorHAnsi" w:hAnsiTheme="minorHAnsi"/>
        </w:rPr>
      </w:pPr>
    </w:p>
    <w:p w14:paraId="4FFE30CB"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OBJECTIVES</w:t>
      </w:r>
    </w:p>
    <w:p w14:paraId="65A2A938" w14:textId="77777777" w:rsidR="00ED6952" w:rsidRPr="00132941" w:rsidRDefault="00ED6952" w:rsidP="00ED6952">
      <w:pPr>
        <w:rPr>
          <w:rFonts w:asciiTheme="minorHAnsi" w:hAnsiTheme="minorHAnsi"/>
        </w:rPr>
      </w:pPr>
    </w:p>
    <w:p w14:paraId="2C42C281" w14:textId="77777777" w:rsidR="00ED6952" w:rsidRPr="00132941" w:rsidRDefault="00ED6952" w:rsidP="00ED6952">
      <w:pPr>
        <w:ind w:firstLine="720"/>
        <w:rPr>
          <w:rFonts w:asciiTheme="minorHAnsi" w:hAnsiTheme="minorHAnsi"/>
        </w:rPr>
      </w:pPr>
      <w:r w:rsidRPr="00132941">
        <w:rPr>
          <w:rFonts w:asciiTheme="minorHAnsi" w:hAnsiTheme="minorHAnsi"/>
        </w:rPr>
        <w:t xml:space="preserve">The objectives of </w:t>
      </w:r>
      <w:r w:rsidRPr="00132941">
        <w:rPr>
          <w:rFonts w:asciiTheme="minorHAnsi" w:hAnsiTheme="minorHAnsi"/>
          <w:b/>
          <w:bCs/>
        </w:rPr>
        <w:t>the Tony Barry Fund</w:t>
      </w:r>
      <w:r w:rsidRPr="00132941">
        <w:rPr>
          <w:rFonts w:asciiTheme="minorHAnsi" w:hAnsiTheme="minorHAnsi"/>
        </w:rPr>
        <w:t xml:space="preserve"> shall be:</w:t>
      </w:r>
    </w:p>
    <w:p w14:paraId="182C9DB1" w14:textId="77777777" w:rsidR="00ED6952" w:rsidRPr="00132941" w:rsidRDefault="00ED6952" w:rsidP="00ED6952">
      <w:pPr>
        <w:rPr>
          <w:rFonts w:asciiTheme="minorHAnsi" w:hAnsiTheme="minorHAnsi"/>
        </w:rPr>
      </w:pPr>
    </w:p>
    <w:p w14:paraId="02AA4614" w14:textId="77777777" w:rsidR="00ED6952" w:rsidRPr="00132941" w:rsidRDefault="00132941" w:rsidP="00ED6952">
      <w:pPr>
        <w:ind w:firstLine="720"/>
        <w:rPr>
          <w:rFonts w:asciiTheme="minorHAnsi" w:hAnsiTheme="minorHAnsi"/>
        </w:rPr>
      </w:pPr>
      <w:r>
        <w:rPr>
          <w:rFonts w:asciiTheme="minorHAnsi" w:hAnsiTheme="minorHAnsi"/>
        </w:rPr>
        <w:t>a)</w:t>
      </w:r>
      <w:r>
        <w:rPr>
          <w:rFonts w:asciiTheme="minorHAnsi" w:hAnsiTheme="minorHAnsi"/>
        </w:rPr>
        <w:tab/>
      </w:r>
      <w:r w:rsidR="00ED6952" w:rsidRPr="00132941">
        <w:rPr>
          <w:rFonts w:asciiTheme="minorHAnsi" w:hAnsiTheme="minorHAnsi"/>
        </w:rPr>
        <w:t>to financially assist nominated women candidates in a provincial election</w:t>
      </w:r>
    </w:p>
    <w:p w14:paraId="594F1846" w14:textId="77777777" w:rsidR="00ED6952" w:rsidRPr="00132941" w:rsidRDefault="00132941" w:rsidP="00ED6952">
      <w:pPr>
        <w:pStyle w:val="BodyTextIndent"/>
        <w:ind w:left="1440"/>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r>
      <w:r w:rsidR="00ED6952" w:rsidRPr="00132941">
        <w:rPr>
          <w:rFonts w:asciiTheme="minorHAnsi" w:hAnsiTheme="minorHAnsi"/>
          <w:sz w:val="22"/>
          <w:szCs w:val="22"/>
        </w:rPr>
        <w:t>to provide information to assist women to achieve elected office</w:t>
      </w:r>
    </w:p>
    <w:p w14:paraId="4A631950" w14:textId="77777777" w:rsidR="00ED6952" w:rsidRPr="00132941" w:rsidRDefault="00132941" w:rsidP="00ED6952">
      <w:pPr>
        <w:ind w:left="1418" w:hanging="709"/>
        <w:rPr>
          <w:rFonts w:asciiTheme="minorHAnsi" w:hAnsiTheme="minorHAnsi"/>
          <w:b/>
          <w:bCs/>
        </w:rPr>
      </w:pPr>
      <w:r>
        <w:rPr>
          <w:rFonts w:asciiTheme="minorHAnsi" w:hAnsiTheme="minorHAnsi"/>
        </w:rPr>
        <w:t>c)</w:t>
      </w:r>
      <w:r>
        <w:rPr>
          <w:rFonts w:asciiTheme="minorHAnsi" w:hAnsiTheme="minorHAnsi"/>
        </w:rPr>
        <w:tab/>
      </w:r>
      <w:r w:rsidR="00ED6952" w:rsidRPr="00132941">
        <w:rPr>
          <w:rFonts w:asciiTheme="minorHAnsi" w:hAnsiTheme="minorHAnsi"/>
        </w:rPr>
        <w:t xml:space="preserve">to promote the objectives of the provincial wing of the </w:t>
      </w:r>
      <w:r w:rsidR="00ED6952" w:rsidRPr="00132941">
        <w:rPr>
          <w:rFonts w:asciiTheme="minorHAnsi" w:hAnsiTheme="minorHAnsi"/>
          <w:b/>
          <w:bCs/>
        </w:rPr>
        <w:t xml:space="preserve">New Brunswick Women's </w:t>
      </w:r>
      <w:proofErr w:type="gramStart"/>
      <w:r w:rsidR="00ED6952" w:rsidRPr="00132941">
        <w:rPr>
          <w:rFonts w:asciiTheme="minorHAnsi" w:hAnsiTheme="minorHAnsi"/>
          <w:b/>
          <w:bCs/>
        </w:rPr>
        <w:t>Liberal  Commission</w:t>
      </w:r>
      <w:proofErr w:type="gramEnd"/>
      <w:r w:rsidR="00ED6952" w:rsidRPr="00132941">
        <w:rPr>
          <w:rFonts w:asciiTheme="minorHAnsi" w:hAnsiTheme="minorHAnsi"/>
          <w:b/>
          <w:bCs/>
        </w:rPr>
        <w:t xml:space="preserve"> (NBWLC).</w:t>
      </w:r>
    </w:p>
    <w:p w14:paraId="56CEE169" w14:textId="77777777" w:rsidR="00ED6952" w:rsidRPr="00132941" w:rsidRDefault="00ED6952" w:rsidP="00ED6952">
      <w:pPr>
        <w:ind w:firstLine="720"/>
        <w:rPr>
          <w:rFonts w:asciiTheme="minorHAnsi" w:hAnsiTheme="minorHAnsi"/>
        </w:rPr>
      </w:pPr>
    </w:p>
    <w:p w14:paraId="59AA60B2" w14:textId="77777777" w:rsidR="00ED6952" w:rsidRPr="00132941" w:rsidRDefault="00ED6952" w:rsidP="00ED6952">
      <w:pPr>
        <w:rPr>
          <w:rFonts w:asciiTheme="minorHAnsi" w:hAnsiTheme="minorHAnsi"/>
        </w:rPr>
      </w:pPr>
    </w:p>
    <w:p w14:paraId="784C678D" w14:textId="77777777" w:rsidR="00ED6952" w:rsidRPr="00132941" w:rsidRDefault="00ED6952" w:rsidP="00ED6952">
      <w:pPr>
        <w:rPr>
          <w:rFonts w:asciiTheme="minorHAnsi" w:hAnsiTheme="minorHAnsi"/>
        </w:rPr>
      </w:pPr>
    </w:p>
    <w:p w14:paraId="262D72BA"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IV</w:t>
      </w:r>
    </w:p>
    <w:p w14:paraId="38970FA1" w14:textId="77777777" w:rsidR="00ED6952" w:rsidRPr="00132941" w:rsidRDefault="00ED6952" w:rsidP="00ED6952">
      <w:pPr>
        <w:rPr>
          <w:rFonts w:asciiTheme="minorHAnsi" w:hAnsiTheme="minorHAnsi"/>
        </w:rPr>
      </w:pPr>
    </w:p>
    <w:p w14:paraId="163F66F6"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DIRECTORS</w:t>
      </w:r>
    </w:p>
    <w:p w14:paraId="195DAC2F" w14:textId="77777777" w:rsidR="00ED6952" w:rsidRPr="00132941" w:rsidRDefault="00ED6952" w:rsidP="00ED6952">
      <w:pPr>
        <w:rPr>
          <w:rFonts w:asciiTheme="minorHAnsi" w:hAnsiTheme="minorHAnsi"/>
        </w:rPr>
      </w:pPr>
    </w:p>
    <w:p w14:paraId="39A33F1F" w14:textId="77777777" w:rsidR="00ED6952" w:rsidRPr="00132941" w:rsidRDefault="00ED6952" w:rsidP="00ED6952">
      <w:pPr>
        <w:pStyle w:val="BodyTextIndent2"/>
        <w:rPr>
          <w:rFonts w:asciiTheme="minorHAnsi" w:hAnsiTheme="minorHAnsi"/>
          <w:sz w:val="22"/>
          <w:szCs w:val="22"/>
        </w:rPr>
      </w:pPr>
      <w:r w:rsidRPr="00132941">
        <w:rPr>
          <w:rFonts w:asciiTheme="minorHAnsi" w:hAnsiTheme="minorHAnsi"/>
          <w:sz w:val="22"/>
          <w:szCs w:val="22"/>
        </w:rPr>
        <w:t xml:space="preserve">Any person who is a member of the New Brunswick Women’s Liberal </w:t>
      </w:r>
      <w:r w:rsidRPr="00132941">
        <w:rPr>
          <w:rFonts w:asciiTheme="minorHAnsi" w:hAnsiTheme="minorHAnsi"/>
          <w:bCs/>
          <w:sz w:val="22"/>
          <w:szCs w:val="22"/>
        </w:rPr>
        <w:t>Commission</w:t>
      </w:r>
      <w:r w:rsidRPr="00132941">
        <w:rPr>
          <w:rFonts w:asciiTheme="minorHAnsi" w:hAnsiTheme="minorHAnsi"/>
          <w:sz w:val="22"/>
          <w:szCs w:val="22"/>
        </w:rPr>
        <w:t xml:space="preserve"> or the NBLA is eligible to be a Director of the Tony Barry Fund.</w:t>
      </w:r>
    </w:p>
    <w:p w14:paraId="46B95D01" w14:textId="77777777" w:rsidR="00ED6952" w:rsidRPr="00132941" w:rsidRDefault="00ED6952" w:rsidP="00ED6952">
      <w:pPr>
        <w:rPr>
          <w:rFonts w:asciiTheme="minorHAnsi" w:hAnsiTheme="minorHAnsi"/>
        </w:rPr>
      </w:pPr>
    </w:p>
    <w:p w14:paraId="5031D9E9" w14:textId="77777777" w:rsidR="00ED6952" w:rsidRPr="00132941" w:rsidRDefault="00ED6952" w:rsidP="00ED6952">
      <w:pPr>
        <w:rPr>
          <w:rFonts w:asciiTheme="minorHAnsi" w:hAnsiTheme="minorHAnsi"/>
        </w:rPr>
      </w:pPr>
    </w:p>
    <w:p w14:paraId="2381A4BA"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V</w:t>
      </w:r>
    </w:p>
    <w:p w14:paraId="3F992852" w14:textId="77777777" w:rsidR="00ED6952" w:rsidRPr="00132941" w:rsidRDefault="00ED6952" w:rsidP="00ED6952">
      <w:pPr>
        <w:rPr>
          <w:rFonts w:asciiTheme="minorHAnsi" w:hAnsiTheme="minorHAnsi"/>
        </w:rPr>
      </w:pPr>
    </w:p>
    <w:p w14:paraId="71ACA6D4"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BOARD OF DIRECTORS</w:t>
      </w:r>
    </w:p>
    <w:p w14:paraId="07891971" w14:textId="77777777" w:rsidR="00ED6952" w:rsidRPr="00132941" w:rsidRDefault="00ED6952" w:rsidP="00ED6952">
      <w:pPr>
        <w:rPr>
          <w:rFonts w:asciiTheme="minorHAnsi" w:hAnsiTheme="minorHAnsi"/>
        </w:rPr>
      </w:pPr>
    </w:p>
    <w:p w14:paraId="31A1B26F" w14:textId="77777777" w:rsidR="00ED6952" w:rsidRPr="00132941" w:rsidRDefault="00ED6952" w:rsidP="00ED6952">
      <w:pPr>
        <w:ind w:left="720"/>
        <w:rPr>
          <w:rFonts w:asciiTheme="minorHAnsi" w:hAnsiTheme="minorHAnsi"/>
        </w:rPr>
      </w:pPr>
      <w:r w:rsidRPr="00132941">
        <w:rPr>
          <w:rFonts w:asciiTheme="minorHAnsi" w:hAnsiTheme="minorHAnsi"/>
        </w:rPr>
        <w:t xml:space="preserve">The officers of the </w:t>
      </w:r>
      <w:r w:rsidRPr="00132941">
        <w:rPr>
          <w:rFonts w:asciiTheme="minorHAnsi" w:hAnsiTheme="minorHAnsi"/>
          <w:b/>
          <w:bCs/>
        </w:rPr>
        <w:t>Tony Barry Fund</w:t>
      </w:r>
      <w:r w:rsidRPr="00132941">
        <w:rPr>
          <w:rFonts w:asciiTheme="minorHAnsi" w:hAnsiTheme="minorHAnsi"/>
        </w:rPr>
        <w:t xml:space="preserve"> shall consist of, but not exceed, </w:t>
      </w:r>
      <w:r w:rsidRPr="00132941">
        <w:rPr>
          <w:rFonts w:asciiTheme="minorHAnsi" w:hAnsiTheme="minorHAnsi"/>
          <w:b/>
          <w:bCs/>
        </w:rPr>
        <w:t>eleven (11)</w:t>
      </w:r>
      <w:r w:rsidRPr="00132941">
        <w:rPr>
          <w:rFonts w:asciiTheme="minorHAnsi" w:hAnsiTheme="minorHAnsi"/>
        </w:rPr>
        <w:t xml:space="preserve"> members, including a chairperson, vice-chairperson, a secretary, a treasurer, the President of the New Brunswick Women’s Liberal </w:t>
      </w:r>
      <w:r w:rsidRPr="00132941">
        <w:rPr>
          <w:rFonts w:asciiTheme="minorHAnsi" w:hAnsiTheme="minorHAnsi"/>
          <w:b/>
          <w:bCs/>
        </w:rPr>
        <w:t>Commission</w:t>
      </w:r>
      <w:r w:rsidRPr="00132941">
        <w:rPr>
          <w:rFonts w:asciiTheme="minorHAnsi" w:hAnsiTheme="minorHAnsi"/>
        </w:rPr>
        <w:t xml:space="preserve"> and </w:t>
      </w:r>
      <w:r w:rsidRPr="00132941">
        <w:rPr>
          <w:rFonts w:asciiTheme="minorHAnsi" w:hAnsiTheme="minorHAnsi"/>
          <w:b/>
          <w:bCs/>
        </w:rPr>
        <w:t>six (6)</w:t>
      </w:r>
      <w:r w:rsidRPr="00132941">
        <w:rPr>
          <w:rFonts w:asciiTheme="minorHAnsi" w:hAnsiTheme="minorHAnsi"/>
        </w:rPr>
        <w:t xml:space="preserve"> directors.  These officers shall constitute an </w:t>
      </w:r>
      <w:r w:rsidRPr="00132941">
        <w:rPr>
          <w:rFonts w:asciiTheme="minorHAnsi" w:hAnsiTheme="minorHAnsi"/>
        </w:rPr>
        <w:lastRenderedPageBreak/>
        <w:t xml:space="preserve">Executive Committee.  Not less than </w:t>
      </w:r>
      <w:r w:rsidRPr="00132941">
        <w:rPr>
          <w:rFonts w:asciiTheme="minorHAnsi" w:hAnsiTheme="minorHAnsi"/>
          <w:b/>
          <w:bCs/>
        </w:rPr>
        <w:t>six (6)</w:t>
      </w:r>
      <w:r w:rsidRPr="00132941">
        <w:rPr>
          <w:rFonts w:asciiTheme="minorHAnsi" w:hAnsiTheme="minorHAnsi"/>
        </w:rPr>
        <w:t xml:space="preserve"> members of the Board of Directors shall constitute a quorum.</w:t>
      </w:r>
    </w:p>
    <w:p w14:paraId="23471083" w14:textId="77777777" w:rsidR="00ED6952" w:rsidRPr="00132941" w:rsidRDefault="00ED6952" w:rsidP="00ED6952">
      <w:pPr>
        <w:rPr>
          <w:rFonts w:asciiTheme="minorHAnsi" w:hAnsiTheme="minorHAnsi"/>
        </w:rPr>
      </w:pPr>
    </w:p>
    <w:p w14:paraId="7851304D" w14:textId="77777777" w:rsidR="00ED6952" w:rsidRPr="00132941" w:rsidRDefault="00ED6952" w:rsidP="00ED6952">
      <w:pPr>
        <w:rPr>
          <w:rFonts w:asciiTheme="minorHAnsi" w:hAnsiTheme="minorHAnsi"/>
        </w:rPr>
      </w:pPr>
    </w:p>
    <w:p w14:paraId="5DB6FB72"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VI</w:t>
      </w:r>
    </w:p>
    <w:p w14:paraId="4FD93FD2" w14:textId="77777777" w:rsidR="00ED6952" w:rsidRPr="00132941" w:rsidRDefault="00ED6952" w:rsidP="00ED6952">
      <w:pPr>
        <w:rPr>
          <w:rFonts w:asciiTheme="minorHAnsi" w:hAnsiTheme="minorHAnsi"/>
        </w:rPr>
      </w:pPr>
    </w:p>
    <w:p w14:paraId="5C723B59"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DUTIES OF THE EXECUTIVE COMMITTEE</w:t>
      </w:r>
    </w:p>
    <w:p w14:paraId="255B99EE" w14:textId="77777777" w:rsidR="00ED6952" w:rsidRPr="00132941" w:rsidRDefault="00ED6952" w:rsidP="00ED6952">
      <w:pPr>
        <w:rPr>
          <w:rFonts w:asciiTheme="minorHAnsi" w:hAnsiTheme="minorHAnsi"/>
        </w:rPr>
      </w:pPr>
    </w:p>
    <w:p w14:paraId="462CF5B5" w14:textId="77777777" w:rsidR="00132941" w:rsidRPr="00132941" w:rsidRDefault="00ED6952" w:rsidP="00ED6952">
      <w:pPr>
        <w:ind w:left="720"/>
        <w:rPr>
          <w:rFonts w:asciiTheme="minorHAnsi" w:hAnsiTheme="minorHAnsi"/>
        </w:rPr>
      </w:pPr>
      <w:r w:rsidRPr="00132941">
        <w:rPr>
          <w:rFonts w:asciiTheme="minorHAnsi" w:hAnsiTheme="minorHAnsi"/>
        </w:rPr>
        <w:t xml:space="preserve">The chairperson shall preside at all meetings of the </w:t>
      </w:r>
      <w:r w:rsidRPr="00132941">
        <w:rPr>
          <w:rFonts w:asciiTheme="minorHAnsi" w:hAnsiTheme="minorHAnsi"/>
          <w:b/>
          <w:bCs/>
        </w:rPr>
        <w:t>Tony Barry Fund</w:t>
      </w:r>
      <w:r w:rsidRPr="00132941">
        <w:rPr>
          <w:rFonts w:asciiTheme="minorHAnsi" w:hAnsiTheme="minorHAnsi"/>
        </w:rPr>
        <w:t xml:space="preserve"> and the Executive Committee and shall exercise </w:t>
      </w:r>
      <w:proofErr w:type="gramStart"/>
      <w:r w:rsidRPr="00132941">
        <w:rPr>
          <w:rFonts w:asciiTheme="minorHAnsi" w:hAnsiTheme="minorHAnsi"/>
        </w:rPr>
        <w:t>a general</w:t>
      </w:r>
      <w:proofErr w:type="gramEnd"/>
      <w:r w:rsidRPr="00132941">
        <w:rPr>
          <w:rFonts w:asciiTheme="minorHAnsi" w:hAnsiTheme="minorHAnsi"/>
        </w:rPr>
        <w:t xml:space="preserve"> supervision over the </w:t>
      </w:r>
      <w:r w:rsidRPr="00132941">
        <w:rPr>
          <w:rFonts w:asciiTheme="minorHAnsi" w:hAnsiTheme="minorHAnsi"/>
          <w:b/>
          <w:bCs/>
        </w:rPr>
        <w:t xml:space="preserve">Fund's </w:t>
      </w:r>
      <w:r w:rsidRPr="00132941">
        <w:rPr>
          <w:rFonts w:asciiTheme="minorHAnsi" w:hAnsiTheme="minorHAnsi"/>
        </w:rPr>
        <w:t>affairs.  The chairperson shall submit a report for the year</w:t>
      </w:r>
      <w:r w:rsidRPr="00132941">
        <w:rPr>
          <w:rFonts w:asciiTheme="minorHAnsi" w:hAnsiTheme="minorHAnsi"/>
          <w:color w:val="1F497D"/>
        </w:rPr>
        <w:t xml:space="preserve"> </w:t>
      </w:r>
      <w:r w:rsidRPr="00132941">
        <w:rPr>
          <w:rFonts w:asciiTheme="minorHAnsi" w:hAnsiTheme="minorHAnsi"/>
        </w:rPr>
        <w:t xml:space="preserve">or part thereof at each Board Meeting of the NBLA.  The vice-chairperson shall act in the chairperson’s absence.  The secretary shall keep minutes of all meetings.  The secretary shall submit a report at each annual meeting.  The treasurer shall be responsible for all financial matters of the </w:t>
      </w:r>
      <w:r w:rsidRPr="00132941">
        <w:rPr>
          <w:rFonts w:asciiTheme="minorHAnsi" w:hAnsiTheme="minorHAnsi"/>
          <w:b/>
          <w:bCs/>
        </w:rPr>
        <w:t>Fund</w:t>
      </w:r>
      <w:r w:rsidRPr="00132941">
        <w:rPr>
          <w:rFonts w:asciiTheme="minorHAnsi" w:hAnsiTheme="minorHAnsi"/>
        </w:rPr>
        <w:t xml:space="preserve">, including without limiting, the generality of the foregoing; to collect all monies and pay all bills approved by the Executive Committee.  The treasurer shall submit a financial report at each annual meeting. </w:t>
      </w:r>
    </w:p>
    <w:p w14:paraId="45DB0E13" w14:textId="77777777" w:rsidR="00132941" w:rsidRPr="00132941" w:rsidRDefault="00132941" w:rsidP="00ED6952">
      <w:pPr>
        <w:ind w:left="720"/>
        <w:rPr>
          <w:rFonts w:asciiTheme="minorHAnsi" w:hAnsiTheme="minorHAnsi"/>
        </w:rPr>
      </w:pPr>
    </w:p>
    <w:p w14:paraId="7FB7C943" w14:textId="77777777" w:rsidR="00ED6952" w:rsidRPr="00132941" w:rsidRDefault="00ED6952" w:rsidP="00ED6952">
      <w:pPr>
        <w:ind w:left="720"/>
        <w:rPr>
          <w:rFonts w:asciiTheme="minorHAnsi" w:hAnsiTheme="minorHAnsi"/>
        </w:rPr>
      </w:pPr>
      <w:r w:rsidRPr="00132941">
        <w:rPr>
          <w:rFonts w:asciiTheme="minorHAnsi" w:hAnsiTheme="minorHAnsi"/>
          <w:bCs/>
        </w:rPr>
        <w:t xml:space="preserve">The Executive Committee will make recommendations regarding applications to the </w:t>
      </w:r>
      <w:r w:rsidRPr="00132941">
        <w:rPr>
          <w:rFonts w:asciiTheme="minorHAnsi" w:hAnsiTheme="minorHAnsi"/>
          <w:b/>
          <w:bCs/>
        </w:rPr>
        <w:t>Tony Barry Fund</w:t>
      </w:r>
      <w:r w:rsidRPr="00132941">
        <w:rPr>
          <w:rFonts w:asciiTheme="minorHAnsi" w:hAnsiTheme="minorHAnsi"/>
          <w:bCs/>
        </w:rPr>
        <w:t xml:space="preserve"> for funding requests for activities or projects related to the objectives of the </w:t>
      </w:r>
      <w:r w:rsidRPr="00132941">
        <w:rPr>
          <w:rFonts w:asciiTheme="minorHAnsi" w:hAnsiTheme="minorHAnsi"/>
          <w:b/>
          <w:bCs/>
        </w:rPr>
        <w:t xml:space="preserve">Fund </w:t>
      </w:r>
      <w:r w:rsidRPr="00132941">
        <w:rPr>
          <w:rFonts w:asciiTheme="minorHAnsi" w:hAnsiTheme="minorHAnsi"/>
          <w:bCs/>
        </w:rPr>
        <w:t>to the NBLA Executive. Any decisions on the disbursement of funds must be approved by the Executive and the Official Representative of the NBLA.</w:t>
      </w:r>
    </w:p>
    <w:p w14:paraId="48B111CA" w14:textId="77777777" w:rsidR="00ED6952" w:rsidRPr="00132941" w:rsidRDefault="00ED6952" w:rsidP="00ED6952">
      <w:pPr>
        <w:rPr>
          <w:rFonts w:asciiTheme="minorHAnsi" w:hAnsiTheme="minorHAnsi"/>
        </w:rPr>
      </w:pPr>
    </w:p>
    <w:p w14:paraId="4C04555D" w14:textId="77777777" w:rsidR="00ED6952" w:rsidRPr="00132941" w:rsidRDefault="00ED6952" w:rsidP="00ED6952">
      <w:pPr>
        <w:rPr>
          <w:rFonts w:asciiTheme="minorHAnsi" w:hAnsiTheme="minorHAnsi"/>
        </w:rPr>
      </w:pPr>
    </w:p>
    <w:p w14:paraId="5D4BA89A"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VII</w:t>
      </w:r>
    </w:p>
    <w:p w14:paraId="3A8FF14A" w14:textId="77777777" w:rsidR="00ED6952" w:rsidRPr="00132941" w:rsidRDefault="00ED6952" w:rsidP="00ED6952">
      <w:pPr>
        <w:rPr>
          <w:rFonts w:asciiTheme="minorHAnsi" w:hAnsiTheme="minorHAnsi"/>
        </w:rPr>
      </w:pPr>
    </w:p>
    <w:p w14:paraId="3F287974"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ELECTION OF OFFICERS</w:t>
      </w:r>
    </w:p>
    <w:p w14:paraId="0EC81B41" w14:textId="77777777" w:rsidR="00ED6952" w:rsidRPr="00132941" w:rsidRDefault="00ED6952" w:rsidP="00ED6952">
      <w:pPr>
        <w:rPr>
          <w:rFonts w:asciiTheme="minorHAnsi" w:hAnsiTheme="minorHAnsi"/>
        </w:rPr>
      </w:pPr>
    </w:p>
    <w:p w14:paraId="2DCA445D" w14:textId="77777777" w:rsidR="00ED6952" w:rsidRPr="00132941" w:rsidRDefault="00ED6952" w:rsidP="00ED6952">
      <w:pPr>
        <w:ind w:left="720"/>
        <w:rPr>
          <w:rFonts w:asciiTheme="minorHAnsi" w:hAnsiTheme="minorHAnsi"/>
        </w:rPr>
      </w:pPr>
      <w:r w:rsidRPr="00132941">
        <w:rPr>
          <w:rFonts w:asciiTheme="minorHAnsi" w:hAnsiTheme="minorHAnsi"/>
        </w:rPr>
        <w:t xml:space="preserve">The officers shall be elected at </w:t>
      </w:r>
      <w:proofErr w:type="gramStart"/>
      <w:r w:rsidRPr="00132941">
        <w:rPr>
          <w:rFonts w:asciiTheme="minorHAnsi" w:hAnsiTheme="minorHAnsi"/>
        </w:rPr>
        <w:t>an</w:t>
      </w:r>
      <w:proofErr w:type="gramEnd"/>
      <w:r w:rsidRPr="00132941">
        <w:rPr>
          <w:rFonts w:asciiTheme="minorHAnsi" w:hAnsiTheme="minorHAnsi"/>
        </w:rPr>
        <w:t xml:space="preserve"> annual meeting of the </w:t>
      </w:r>
      <w:r w:rsidRPr="00132941">
        <w:rPr>
          <w:rFonts w:asciiTheme="minorHAnsi" w:hAnsiTheme="minorHAnsi"/>
          <w:b/>
          <w:bCs/>
        </w:rPr>
        <w:t>Tony Barry</w:t>
      </w:r>
      <w:r w:rsidRPr="00132941">
        <w:rPr>
          <w:rFonts w:asciiTheme="minorHAnsi" w:hAnsiTheme="minorHAnsi"/>
        </w:rPr>
        <w:t xml:space="preserve"> </w:t>
      </w:r>
      <w:r w:rsidRPr="00132941">
        <w:rPr>
          <w:rFonts w:asciiTheme="minorHAnsi" w:hAnsiTheme="minorHAnsi"/>
          <w:b/>
          <w:bCs/>
        </w:rPr>
        <w:t>Fund</w:t>
      </w:r>
      <w:r w:rsidRPr="00132941">
        <w:rPr>
          <w:rFonts w:asciiTheme="minorHAnsi" w:hAnsiTheme="minorHAnsi"/>
        </w:rPr>
        <w:t xml:space="preserve"> and shall hold office for two (2) years or until their successors are elected.  The retiring directors shall be eligible for re-election for one (1) additional term.  After an absence of two (2) years, a retiring director is eligible for re-election.  In the event of the resignation or demise of any officer during the year, the Executive Committee may fill such vacancy for the balance of the term.</w:t>
      </w:r>
    </w:p>
    <w:p w14:paraId="43AD5CA8" w14:textId="77777777" w:rsidR="00ED6952" w:rsidRPr="00132941" w:rsidRDefault="00ED6952" w:rsidP="00ED6952">
      <w:pPr>
        <w:rPr>
          <w:rFonts w:asciiTheme="minorHAnsi" w:hAnsiTheme="minorHAnsi"/>
        </w:rPr>
      </w:pPr>
    </w:p>
    <w:p w14:paraId="6CC86DB3" w14:textId="77777777" w:rsidR="00ED6952" w:rsidRPr="00132941" w:rsidRDefault="00ED6952" w:rsidP="00ED6952">
      <w:pPr>
        <w:rPr>
          <w:rFonts w:asciiTheme="minorHAnsi" w:hAnsiTheme="minorHAnsi"/>
        </w:rPr>
      </w:pPr>
    </w:p>
    <w:p w14:paraId="60254F9B"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VIII</w:t>
      </w:r>
    </w:p>
    <w:p w14:paraId="126BD696" w14:textId="77777777" w:rsidR="00ED6952" w:rsidRPr="00132941" w:rsidRDefault="00ED6952" w:rsidP="00ED6952">
      <w:pPr>
        <w:rPr>
          <w:rFonts w:asciiTheme="minorHAnsi" w:hAnsiTheme="minorHAnsi"/>
        </w:rPr>
      </w:pPr>
    </w:p>
    <w:p w14:paraId="4E13F3D6"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MEETINGS</w:t>
      </w:r>
    </w:p>
    <w:p w14:paraId="6E7E2D2F" w14:textId="77777777" w:rsidR="00ED6952" w:rsidRPr="00132941" w:rsidRDefault="00ED6952" w:rsidP="00ED6952">
      <w:pPr>
        <w:rPr>
          <w:rFonts w:asciiTheme="minorHAnsi" w:hAnsiTheme="minorHAnsi"/>
        </w:rPr>
      </w:pPr>
    </w:p>
    <w:p w14:paraId="7998591C" w14:textId="77777777" w:rsidR="00ED6952" w:rsidRPr="00132941" w:rsidRDefault="00ED6952" w:rsidP="00ED6952">
      <w:pPr>
        <w:ind w:left="720"/>
        <w:rPr>
          <w:rFonts w:asciiTheme="minorHAnsi" w:hAnsiTheme="minorHAnsi"/>
          <w:strike/>
        </w:rPr>
      </w:pPr>
      <w:r w:rsidRPr="00132941">
        <w:rPr>
          <w:rFonts w:asciiTheme="minorHAnsi" w:hAnsiTheme="minorHAnsi"/>
        </w:rPr>
        <w:t xml:space="preserve">The board shall meet at least </w:t>
      </w:r>
      <w:r w:rsidRPr="00132941">
        <w:rPr>
          <w:rFonts w:asciiTheme="minorHAnsi" w:hAnsiTheme="minorHAnsi"/>
          <w:bCs/>
        </w:rPr>
        <w:t>two (2)</w:t>
      </w:r>
      <w:r w:rsidRPr="00132941">
        <w:rPr>
          <w:rFonts w:asciiTheme="minorHAnsi" w:hAnsiTheme="minorHAnsi"/>
        </w:rPr>
        <w:t xml:space="preserve"> times per year.  The annual meeting shall be held at such places within New Brunswick as may be determined by the Executive Committee.  Special meetings may be called by the chairperson within seven (7) days or when the chairperson deems the same necessary, or when the chairperson is requested in writing to do so by a majority of the Executive Committee or by five (5) voting members.  </w:t>
      </w:r>
      <w:r w:rsidRPr="00132941">
        <w:rPr>
          <w:rFonts w:asciiTheme="minorHAnsi" w:hAnsiTheme="minorHAnsi"/>
          <w:bCs/>
        </w:rPr>
        <w:t>Six (6)</w:t>
      </w:r>
      <w:r w:rsidRPr="00132941">
        <w:rPr>
          <w:rFonts w:asciiTheme="minorHAnsi" w:hAnsiTheme="minorHAnsi"/>
        </w:rPr>
        <w:t xml:space="preserve"> of the directors shall constitute a quorum at all annual and special meetings.</w:t>
      </w:r>
    </w:p>
    <w:p w14:paraId="649F7CE2" w14:textId="77777777" w:rsidR="00ED6952" w:rsidRPr="00132941" w:rsidRDefault="00ED6952" w:rsidP="00ED6952">
      <w:pPr>
        <w:rPr>
          <w:rFonts w:asciiTheme="minorHAnsi" w:hAnsiTheme="minorHAnsi"/>
        </w:rPr>
      </w:pPr>
    </w:p>
    <w:p w14:paraId="5586D1BA" w14:textId="77777777" w:rsidR="00ED6952" w:rsidRPr="00132941" w:rsidRDefault="00ED6952" w:rsidP="00ED6952">
      <w:pPr>
        <w:rPr>
          <w:rFonts w:asciiTheme="minorHAnsi" w:hAnsiTheme="minorHAnsi"/>
        </w:rPr>
      </w:pPr>
    </w:p>
    <w:p w14:paraId="3028AE6E"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IX</w:t>
      </w:r>
    </w:p>
    <w:p w14:paraId="23B86DFB" w14:textId="77777777" w:rsidR="00ED6952" w:rsidRPr="00132941" w:rsidRDefault="00ED6952" w:rsidP="00ED6952">
      <w:pPr>
        <w:rPr>
          <w:rFonts w:asciiTheme="minorHAnsi" w:hAnsiTheme="minorHAnsi"/>
        </w:rPr>
      </w:pPr>
    </w:p>
    <w:p w14:paraId="755FFC9D"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lastRenderedPageBreak/>
        <w:t>AMENDMENT</w:t>
      </w:r>
    </w:p>
    <w:p w14:paraId="7E6B0958" w14:textId="77777777" w:rsidR="00ED6952" w:rsidRPr="00132941" w:rsidRDefault="00ED6952" w:rsidP="00ED6952">
      <w:pPr>
        <w:rPr>
          <w:rFonts w:asciiTheme="minorHAnsi" w:hAnsiTheme="minorHAnsi"/>
        </w:rPr>
      </w:pPr>
    </w:p>
    <w:p w14:paraId="6B526DFA" w14:textId="77777777" w:rsidR="00ED6952" w:rsidRPr="00132941" w:rsidRDefault="00ED6952" w:rsidP="00ED6952">
      <w:pPr>
        <w:ind w:left="720"/>
        <w:rPr>
          <w:rFonts w:asciiTheme="minorHAnsi" w:hAnsiTheme="minorHAnsi"/>
        </w:rPr>
      </w:pPr>
      <w:r w:rsidRPr="00132941">
        <w:rPr>
          <w:rFonts w:asciiTheme="minorHAnsi" w:hAnsiTheme="minorHAnsi"/>
        </w:rPr>
        <w:t xml:space="preserve">The constitution and by-laws may be altered or amended at any annual or special </w:t>
      </w:r>
      <w:proofErr w:type="gramStart"/>
      <w:r w:rsidRPr="00132941">
        <w:rPr>
          <w:rFonts w:asciiTheme="minorHAnsi" w:hAnsiTheme="minorHAnsi"/>
        </w:rPr>
        <w:t>meeting</w:t>
      </w:r>
      <w:proofErr w:type="gramEnd"/>
      <w:r w:rsidRPr="00132941">
        <w:rPr>
          <w:rFonts w:asciiTheme="minorHAnsi" w:hAnsiTheme="minorHAnsi"/>
        </w:rPr>
        <w:t xml:space="preserve"> </w:t>
      </w:r>
      <w:r w:rsidRPr="00132941">
        <w:rPr>
          <w:rFonts w:asciiTheme="minorHAnsi" w:hAnsiTheme="minorHAnsi"/>
          <w:bCs/>
        </w:rPr>
        <w:t xml:space="preserve">of </w:t>
      </w:r>
      <w:r w:rsidRPr="00132941">
        <w:rPr>
          <w:rFonts w:asciiTheme="minorHAnsi" w:hAnsiTheme="minorHAnsi"/>
        </w:rPr>
        <w:t xml:space="preserve">the </w:t>
      </w:r>
      <w:r w:rsidRPr="00132941">
        <w:rPr>
          <w:rFonts w:asciiTheme="minorHAnsi" w:hAnsiTheme="minorHAnsi"/>
          <w:b/>
          <w:bCs/>
        </w:rPr>
        <w:t>Tony Barry</w:t>
      </w:r>
      <w:r w:rsidRPr="00132941">
        <w:rPr>
          <w:rFonts w:asciiTheme="minorHAnsi" w:hAnsiTheme="minorHAnsi"/>
        </w:rPr>
        <w:t xml:space="preserve"> </w:t>
      </w:r>
      <w:r w:rsidRPr="00132941">
        <w:rPr>
          <w:rFonts w:asciiTheme="minorHAnsi" w:hAnsiTheme="minorHAnsi"/>
          <w:b/>
          <w:bCs/>
        </w:rPr>
        <w:t>Fund</w:t>
      </w:r>
      <w:r w:rsidRPr="00132941">
        <w:rPr>
          <w:rFonts w:asciiTheme="minorHAnsi" w:hAnsiTheme="minorHAnsi"/>
        </w:rPr>
        <w:t xml:space="preserve"> by two-thirds </w:t>
      </w:r>
      <w:proofErr w:type="gramStart"/>
      <w:r w:rsidRPr="00132941">
        <w:rPr>
          <w:rFonts w:asciiTheme="minorHAnsi" w:hAnsiTheme="minorHAnsi"/>
        </w:rPr>
        <w:t>majority vote</w:t>
      </w:r>
      <w:proofErr w:type="gramEnd"/>
      <w:r w:rsidRPr="00132941">
        <w:rPr>
          <w:rFonts w:asciiTheme="minorHAnsi" w:hAnsiTheme="minorHAnsi"/>
        </w:rPr>
        <w:t xml:space="preserve"> of the active members present, provided the full text thereof is incorporated in the call of the meeting.</w:t>
      </w:r>
    </w:p>
    <w:p w14:paraId="5451F725" w14:textId="77777777" w:rsidR="00ED6952" w:rsidRPr="00132941" w:rsidRDefault="00ED6952" w:rsidP="00ED6952">
      <w:pPr>
        <w:rPr>
          <w:rFonts w:asciiTheme="minorHAnsi" w:hAnsiTheme="minorHAnsi"/>
        </w:rPr>
      </w:pPr>
    </w:p>
    <w:p w14:paraId="678332DC" w14:textId="77777777" w:rsidR="00ED6952" w:rsidRPr="00132941" w:rsidRDefault="00ED6952" w:rsidP="00ED6952">
      <w:pPr>
        <w:rPr>
          <w:rFonts w:asciiTheme="minorHAnsi" w:hAnsiTheme="minorHAnsi"/>
        </w:rPr>
      </w:pPr>
    </w:p>
    <w:p w14:paraId="2F431BC2"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X</w:t>
      </w:r>
    </w:p>
    <w:p w14:paraId="3C8CA24A" w14:textId="77777777" w:rsidR="00ED6952" w:rsidRPr="00132941" w:rsidRDefault="00ED6952" w:rsidP="00ED6952">
      <w:pPr>
        <w:rPr>
          <w:rFonts w:asciiTheme="minorHAnsi" w:hAnsiTheme="minorHAnsi"/>
        </w:rPr>
      </w:pPr>
    </w:p>
    <w:p w14:paraId="7A3ACF4A"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FISCAL YEAR</w:t>
      </w:r>
    </w:p>
    <w:p w14:paraId="3D2F44FE" w14:textId="77777777" w:rsidR="00ED6952" w:rsidRPr="00132941" w:rsidRDefault="00ED6952" w:rsidP="00ED6952">
      <w:pPr>
        <w:rPr>
          <w:rFonts w:asciiTheme="minorHAnsi" w:hAnsiTheme="minorHAnsi"/>
        </w:rPr>
      </w:pPr>
    </w:p>
    <w:p w14:paraId="59768888" w14:textId="77777777" w:rsidR="00ED6952" w:rsidRPr="00132941" w:rsidRDefault="00ED6952" w:rsidP="00ED6952">
      <w:pPr>
        <w:ind w:firstLine="720"/>
        <w:rPr>
          <w:rFonts w:asciiTheme="minorHAnsi" w:hAnsiTheme="minorHAnsi"/>
        </w:rPr>
      </w:pPr>
      <w:r w:rsidRPr="00132941">
        <w:rPr>
          <w:rFonts w:asciiTheme="minorHAnsi" w:hAnsiTheme="minorHAnsi"/>
        </w:rPr>
        <w:t xml:space="preserve">The fiscal year of the </w:t>
      </w:r>
      <w:r w:rsidRPr="00132941">
        <w:rPr>
          <w:rFonts w:asciiTheme="minorHAnsi" w:hAnsiTheme="minorHAnsi"/>
          <w:b/>
          <w:bCs/>
        </w:rPr>
        <w:t>Tony Barry Fund</w:t>
      </w:r>
      <w:r w:rsidRPr="00132941">
        <w:rPr>
          <w:rFonts w:asciiTheme="minorHAnsi" w:hAnsiTheme="minorHAnsi"/>
        </w:rPr>
        <w:t xml:space="preserve"> is the fiscal year of the NBLA. </w:t>
      </w:r>
    </w:p>
    <w:p w14:paraId="3360B574" w14:textId="77777777" w:rsidR="00ED6952" w:rsidRPr="00132941" w:rsidRDefault="00ED6952" w:rsidP="00ED6952">
      <w:pPr>
        <w:rPr>
          <w:rFonts w:asciiTheme="minorHAnsi" w:hAnsiTheme="minorHAnsi"/>
        </w:rPr>
      </w:pPr>
    </w:p>
    <w:p w14:paraId="201DFA22" w14:textId="77777777" w:rsidR="00ED6952" w:rsidRPr="00132941" w:rsidRDefault="00ED6952" w:rsidP="00ED6952">
      <w:pPr>
        <w:ind w:left="720"/>
        <w:rPr>
          <w:rFonts w:asciiTheme="minorHAnsi" w:hAnsiTheme="minorHAnsi"/>
        </w:rPr>
      </w:pPr>
      <w:r w:rsidRPr="00132941">
        <w:rPr>
          <w:rFonts w:asciiTheme="minorHAnsi" w:hAnsiTheme="minorHAnsi"/>
        </w:rPr>
        <w:t xml:space="preserve">All reporting of the Tony Barry Fund shall be prepared and submitted to the Executive of the NBLA in a timely manner for its auditors to include all activities of the Tony Barry Fund as required in the NBLA’s legally-required filings and, for further clarity, shall be in a form and content satisfactory to the Official Representative of the NBLA or designate. </w:t>
      </w:r>
    </w:p>
    <w:p w14:paraId="3911BFC5" w14:textId="77777777" w:rsidR="00ED6952" w:rsidRPr="00132941" w:rsidRDefault="00ED6952" w:rsidP="00ED6952">
      <w:pPr>
        <w:ind w:firstLine="720"/>
        <w:rPr>
          <w:rFonts w:asciiTheme="minorHAnsi" w:hAnsiTheme="minorHAnsi"/>
        </w:rPr>
      </w:pPr>
    </w:p>
    <w:p w14:paraId="78F6C51A" w14:textId="77777777" w:rsidR="00ED6952" w:rsidRPr="00132941" w:rsidRDefault="00ED6952" w:rsidP="00ED6952">
      <w:pPr>
        <w:ind w:left="720"/>
        <w:rPr>
          <w:rFonts w:asciiTheme="minorHAnsi" w:hAnsiTheme="minorHAnsi"/>
        </w:rPr>
      </w:pPr>
      <w:r w:rsidRPr="00132941">
        <w:rPr>
          <w:rFonts w:asciiTheme="minorHAnsi" w:hAnsiTheme="minorHAnsi"/>
        </w:rPr>
        <w:t xml:space="preserve">At all times, the Tony Barry Fund shall act in </w:t>
      </w:r>
      <w:proofErr w:type="gramStart"/>
      <w:r w:rsidRPr="00132941">
        <w:rPr>
          <w:rFonts w:asciiTheme="minorHAnsi" w:hAnsiTheme="minorHAnsi"/>
        </w:rPr>
        <w:t>accordance</w:t>
      </w:r>
      <w:proofErr w:type="gramEnd"/>
      <w:r w:rsidRPr="00132941">
        <w:rPr>
          <w:rFonts w:asciiTheme="minorHAnsi" w:hAnsiTheme="minorHAnsi"/>
        </w:rPr>
        <w:t xml:space="preserve"> and in compliance with </w:t>
      </w:r>
      <w:proofErr w:type="gramStart"/>
      <w:r w:rsidRPr="00132941">
        <w:rPr>
          <w:rFonts w:asciiTheme="minorHAnsi" w:hAnsiTheme="minorHAnsi"/>
        </w:rPr>
        <w:t>any and all</w:t>
      </w:r>
      <w:proofErr w:type="gramEnd"/>
      <w:r w:rsidRPr="00132941">
        <w:rPr>
          <w:rFonts w:asciiTheme="minorHAnsi" w:hAnsiTheme="minorHAnsi"/>
        </w:rPr>
        <w:t xml:space="preserve"> guidelines and legislation over which Elections New Brunswick has supervisory authority.</w:t>
      </w:r>
    </w:p>
    <w:p w14:paraId="2DF45CCC" w14:textId="77777777" w:rsidR="00ED6952" w:rsidRPr="00132941" w:rsidRDefault="00ED6952" w:rsidP="00ED6952">
      <w:pPr>
        <w:rPr>
          <w:rFonts w:asciiTheme="minorHAnsi" w:hAnsiTheme="minorHAnsi"/>
        </w:rPr>
      </w:pPr>
    </w:p>
    <w:p w14:paraId="1298DCBF" w14:textId="77777777" w:rsidR="00ED6952" w:rsidRPr="00132941" w:rsidRDefault="00ED6952" w:rsidP="00ED6952">
      <w:pPr>
        <w:rPr>
          <w:rFonts w:asciiTheme="minorHAnsi" w:hAnsiTheme="minorHAnsi"/>
        </w:rPr>
      </w:pPr>
    </w:p>
    <w:p w14:paraId="0D594EAD"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XI</w:t>
      </w:r>
    </w:p>
    <w:p w14:paraId="362BFAAC" w14:textId="77777777" w:rsidR="00ED6952" w:rsidRPr="00132941" w:rsidRDefault="00ED6952" w:rsidP="00ED6952">
      <w:pPr>
        <w:rPr>
          <w:rFonts w:asciiTheme="minorHAnsi" w:hAnsiTheme="minorHAnsi"/>
        </w:rPr>
      </w:pPr>
    </w:p>
    <w:p w14:paraId="503C5853"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SUSPENSION OF DIRECTORS</w:t>
      </w:r>
    </w:p>
    <w:p w14:paraId="361538B4" w14:textId="77777777" w:rsidR="00ED6952" w:rsidRPr="00132941" w:rsidRDefault="00ED6952" w:rsidP="00ED6952">
      <w:pPr>
        <w:rPr>
          <w:rFonts w:asciiTheme="minorHAnsi" w:hAnsiTheme="minorHAnsi"/>
        </w:rPr>
      </w:pPr>
    </w:p>
    <w:p w14:paraId="672D0EFB" w14:textId="77777777" w:rsidR="00ED6952" w:rsidRPr="00132941" w:rsidRDefault="00ED6952" w:rsidP="00ED6952">
      <w:pPr>
        <w:ind w:left="720"/>
        <w:rPr>
          <w:rFonts w:asciiTheme="minorHAnsi" w:hAnsiTheme="minorHAnsi"/>
        </w:rPr>
      </w:pPr>
      <w:r w:rsidRPr="00132941">
        <w:rPr>
          <w:rFonts w:asciiTheme="minorHAnsi" w:hAnsiTheme="minorHAnsi"/>
        </w:rPr>
        <w:t xml:space="preserve">Should any director act or behave in a manner detrimental to the general interest of the </w:t>
      </w:r>
      <w:r w:rsidRPr="00132941">
        <w:rPr>
          <w:rFonts w:asciiTheme="minorHAnsi" w:hAnsiTheme="minorHAnsi"/>
          <w:b/>
          <w:bCs/>
        </w:rPr>
        <w:t>Tony Barry Fund</w:t>
      </w:r>
      <w:r w:rsidRPr="00132941">
        <w:rPr>
          <w:rFonts w:asciiTheme="minorHAnsi" w:hAnsiTheme="minorHAnsi"/>
        </w:rPr>
        <w:t xml:space="preserve"> or miss more than two (2) consecutive meetings, </w:t>
      </w:r>
      <w:r w:rsidRPr="00132941">
        <w:rPr>
          <w:rFonts w:asciiTheme="minorHAnsi" w:hAnsiTheme="minorHAnsi"/>
          <w:b/>
          <w:bCs/>
        </w:rPr>
        <w:t>without due cause</w:t>
      </w:r>
      <w:r w:rsidRPr="00132941">
        <w:rPr>
          <w:rFonts w:asciiTheme="minorHAnsi" w:hAnsiTheme="minorHAnsi"/>
        </w:rPr>
        <w:t>, the committee may suspend the director as determined by a two-thirds vote of the Executive Committee.</w:t>
      </w:r>
    </w:p>
    <w:p w14:paraId="46A498DC" w14:textId="77777777" w:rsidR="00ED6952" w:rsidRPr="00132941" w:rsidRDefault="00ED6952" w:rsidP="00ED6952">
      <w:pPr>
        <w:rPr>
          <w:rFonts w:asciiTheme="minorHAnsi" w:hAnsiTheme="minorHAnsi"/>
        </w:rPr>
      </w:pPr>
    </w:p>
    <w:p w14:paraId="33891C6B" w14:textId="77777777" w:rsidR="00ED6952" w:rsidRPr="00132941" w:rsidRDefault="00ED6952" w:rsidP="00ED6952">
      <w:pPr>
        <w:rPr>
          <w:rFonts w:asciiTheme="minorHAnsi" w:hAnsiTheme="minorHAnsi"/>
        </w:rPr>
      </w:pPr>
    </w:p>
    <w:p w14:paraId="2E140F50" w14:textId="77777777" w:rsidR="00ED6952" w:rsidRPr="00132941" w:rsidRDefault="00ED6952" w:rsidP="00ED6952">
      <w:pPr>
        <w:pStyle w:val="Heading1"/>
        <w:rPr>
          <w:rFonts w:asciiTheme="minorHAnsi" w:eastAsia="Times New Roman" w:hAnsiTheme="minorHAnsi"/>
          <w:sz w:val="22"/>
          <w:szCs w:val="22"/>
        </w:rPr>
      </w:pPr>
      <w:r w:rsidRPr="00132941">
        <w:rPr>
          <w:rFonts w:asciiTheme="minorHAnsi" w:eastAsia="Times New Roman" w:hAnsiTheme="minorHAnsi"/>
          <w:sz w:val="22"/>
          <w:szCs w:val="22"/>
        </w:rPr>
        <w:t>ARTICLE XII</w:t>
      </w:r>
    </w:p>
    <w:p w14:paraId="529C2CC1" w14:textId="77777777" w:rsidR="00ED6952" w:rsidRPr="00132941" w:rsidRDefault="00ED6952" w:rsidP="00ED6952">
      <w:pPr>
        <w:rPr>
          <w:rFonts w:asciiTheme="minorHAnsi" w:hAnsiTheme="minorHAnsi"/>
        </w:rPr>
      </w:pPr>
    </w:p>
    <w:p w14:paraId="4C6DC6E6" w14:textId="77777777" w:rsidR="00ED6952" w:rsidRPr="00132941" w:rsidRDefault="00ED6952" w:rsidP="00ED6952">
      <w:pPr>
        <w:pStyle w:val="Heading2"/>
        <w:rPr>
          <w:rFonts w:asciiTheme="minorHAnsi" w:eastAsia="Times New Roman" w:hAnsiTheme="minorHAnsi"/>
          <w:sz w:val="22"/>
          <w:szCs w:val="22"/>
        </w:rPr>
      </w:pPr>
      <w:r w:rsidRPr="00132941">
        <w:rPr>
          <w:rFonts w:asciiTheme="minorHAnsi" w:eastAsia="Times New Roman" w:hAnsiTheme="minorHAnsi"/>
          <w:sz w:val="22"/>
          <w:szCs w:val="22"/>
        </w:rPr>
        <w:t>REMUNERATION OF EXECUTIVE COMMITTEE</w:t>
      </w:r>
    </w:p>
    <w:p w14:paraId="2A7436C7" w14:textId="77777777" w:rsidR="00ED6952" w:rsidRPr="00132941" w:rsidRDefault="00ED6952" w:rsidP="00ED6952">
      <w:pPr>
        <w:rPr>
          <w:rFonts w:asciiTheme="minorHAnsi" w:hAnsiTheme="minorHAnsi"/>
        </w:rPr>
      </w:pPr>
    </w:p>
    <w:p w14:paraId="4766463C" w14:textId="77777777" w:rsidR="00ED6952" w:rsidRPr="00132941" w:rsidRDefault="00ED6952" w:rsidP="00ED6952">
      <w:pPr>
        <w:ind w:left="720"/>
        <w:rPr>
          <w:rFonts w:asciiTheme="minorHAnsi" w:hAnsiTheme="minorHAnsi"/>
        </w:rPr>
      </w:pPr>
      <w:r w:rsidRPr="00132941">
        <w:rPr>
          <w:rFonts w:asciiTheme="minorHAnsi" w:hAnsiTheme="minorHAnsi"/>
        </w:rPr>
        <w:t>The members of the Executive Committee will serve without remuneration, although the committee may authorize the reimbursement of expenses incurred in the function of their duties.</w:t>
      </w:r>
    </w:p>
    <w:p w14:paraId="39A152C0" w14:textId="77777777" w:rsidR="00ED6952" w:rsidRPr="00132941" w:rsidRDefault="00ED6952" w:rsidP="00ED6952">
      <w:pPr>
        <w:rPr>
          <w:rFonts w:asciiTheme="minorHAnsi" w:hAnsiTheme="minorHAnsi"/>
        </w:rPr>
      </w:pPr>
    </w:p>
    <w:p w14:paraId="7CF05940" w14:textId="77777777" w:rsidR="00C6152B" w:rsidRPr="00132941" w:rsidRDefault="00C6152B">
      <w:pPr>
        <w:rPr>
          <w:rFonts w:asciiTheme="minorHAnsi" w:hAnsiTheme="minorHAnsi"/>
        </w:rPr>
      </w:pPr>
    </w:p>
    <w:sectPr w:rsidR="00C6152B" w:rsidRPr="00132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52"/>
    <w:rsid w:val="00082F33"/>
    <w:rsid w:val="00132941"/>
    <w:rsid w:val="002C4C84"/>
    <w:rsid w:val="00341D65"/>
    <w:rsid w:val="004056E9"/>
    <w:rsid w:val="00780857"/>
    <w:rsid w:val="007A62E3"/>
    <w:rsid w:val="00C6152B"/>
    <w:rsid w:val="00CB3535"/>
    <w:rsid w:val="00D47308"/>
    <w:rsid w:val="00ED6952"/>
    <w:rsid w:val="00F618CF"/>
    <w:rsid w:val="307E654F"/>
    <w:rsid w:val="5331F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DD88"/>
  <w15:docId w15:val="{3B5500C8-3690-4910-9C3A-3913237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52"/>
    <w:pPr>
      <w:spacing w:after="0" w:line="240" w:lineRule="auto"/>
    </w:pPr>
    <w:rPr>
      <w:rFonts w:ascii="Calibri" w:hAnsi="Calibri" w:cs="Times New Roman"/>
    </w:rPr>
  </w:style>
  <w:style w:type="paragraph" w:styleId="Heading1">
    <w:name w:val="heading 1"/>
    <w:basedOn w:val="Normal"/>
    <w:link w:val="Heading1Char"/>
    <w:uiPriority w:val="9"/>
    <w:qFormat/>
    <w:rsid w:val="00ED6952"/>
    <w:pPr>
      <w:keepNext/>
      <w:outlineLvl w:val="0"/>
    </w:pPr>
    <w:rPr>
      <w:rFonts w:ascii="Times New Roman" w:hAnsi="Times New Roman"/>
      <w:b/>
      <w:bCs/>
      <w:kern w:val="36"/>
      <w:sz w:val="28"/>
      <w:szCs w:val="28"/>
    </w:rPr>
  </w:style>
  <w:style w:type="paragraph" w:styleId="Heading2">
    <w:name w:val="heading 2"/>
    <w:basedOn w:val="Normal"/>
    <w:link w:val="Heading2Char"/>
    <w:uiPriority w:val="9"/>
    <w:semiHidden/>
    <w:unhideWhenUsed/>
    <w:qFormat/>
    <w:rsid w:val="00ED6952"/>
    <w:pPr>
      <w:keepNext/>
      <w:outlineLvl w:val="1"/>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952"/>
    <w:rPr>
      <w:rFonts w:ascii="Times New Roman" w:hAnsi="Times New Roman" w:cs="Times New Roman"/>
      <w:b/>
      <w:bCs/>
      <w:kern w:val="36"/>
      <w:sz w:val="28"/>
      <w:szCs w:val="28"/>
    </w:rPr>
  </w:style>
  <w:style w:type="character" w:customStyle="1" w:styleId="Heading2Char">
    <w:name w:val="Heading 2 Char"/>
    <w:basedOn w:val="DefaultParagraphFont"/>
    <w:link w:val="Heading2"/>
    <w:uiPriority w:val="9"/>
    <w:semiHidden/>
    <w:rsid w:val="00ED6952"/>
    <w:rPr>
      <w:rFonts w:ascii="Times New Roman" w:hAnsi="Times New Roman" w:cs="Times New Roman"/>
      <w:i/>
      <w:iCs/>
      <w:sz w:val="24"/>
      <w:szCs w:val="24"/>
    </w:rPr>
  </w:style>
  <w:style w:type="paragraph" w:styleId="Title">
    <w:name w:val="Title"/>
    <w:basedOn w:val="Normal"/>
    <w:link w:val="TitleChar"/>
    <w:uiPriority w:val="10"/>
    <w:qFormat/>
    <w:rsid w:val="00ED6952"/>
    <w:pPr>
      <w:jc w:val="center"/>
    </w:pPr>
    <w:rPr>
      <w:rFonts w:ascii="Times New Roman" w:hAnsi="Times New Roman"/>
      <w:b/>
      <w:bCs/>
      <w:sz w:val="28"/>
      <w:szCs w:val="28"/>
      <w:u w:val="single"/>
    </w:rPr>
  </w:style>
  <w:style w:type="character" w:customStyle="1" w:styleId="TitleChar">
    <w:name w:val="Title Char"/>
    <w:basedOn w:val="DefaultParagraphFont"/>
    <w:link w:val="Title"/>
    <w:uiPriority w:val="10"/>
    <w:rsid w:val="00ED6952"/>
    <w:rPr>
      <w:rFonts w:ascii="Times New Roman" w:hAnsi="Times New Roman" w:cs="Times New Roman"/>
      <w:b/>
      <w:bCs/>
      <w:sz w:val="28"/>
      <w:szCs w:val="28"/>
      <w:u w:val="single"/>
    </w:rPr>
  </w:style>
  <w:style w:type="paragraph" w:styleId="BodyTextIndent">
    <w:name w:val="Body Text Indent"/>
    <w:basedOn w:val="Normal"/>
    <w:link w:val="BodyTextIndentChar"/>
    <w:uiPriority w:val="99"/>
    <w:semiHidden/>
    <w:unhideWhenUsed/>
    <w:rsid w:val="00ED6952"/>
    <w:pPr>
      <w:ind w:left="720" w:hanging="720"/>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rsid w:val="00ED6952"/>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ED6952"/>
    <w:pPr>
      <w:ind w:left="720"/>
    </w:pPr>
    <w:rPr>
      <w:rFonts w:ascii="Times New Roman" w:hAnsi="Times New Roman"/>
      <w:sz w:val="24"/>
      <w:szCs w:val="24"/>
    </w:rPr>
  </w:style>
  <w:style w:type="character" w:customStyle="1" w:styleId="BodyTextIndent2Char">
    <w:name w:val="Body Text Indent 2 Char"/>
    <w:basedOn w:val="DefaultParagraphFont"/>
    <w:link w:val="BodyTextIndent2"/>
    <w:uiPriority w:val="99"/>
    <w:semiHidden/>
    <w:rsid w:val="00ED69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743</Words>
  <Characters>4180</Characters>
  <Application>Microsoft Office Word</Application>
  <DocSecurity>0</DocSecurity>
  <Lines>348</Lines>
  <Paragraphs>223</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Thorne-Dykstra</dc:creator>
  <cp:lastModifiedBy>Bethany Thorne-Dykstra</cp:lastModifiedBy>
  <cp:revision>2</cp:revision>
  <cp:lastPrinted>2025-10-20T20:39:00Z</cp:lastPrinted>
  <dcterms:created xsi:type="dcterms:W3CDTF">2025-10-20T20:16:00Z</dcterms:created>
  <dcterms:modified xsi:type="dcterms:W3CDTF">2025-10-20T20:42:00Z</dcterms:modified>
</cp:coreProperties>
</file>